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615F" w:rsidRPr="003B615F" w:rsidRDefault="003B615F" w:rsidP="003B615F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33E55"/>
          <w:kern w:val="36"/>
          <w:sz w:val="24"/>
          <w:szCs w:val="24"/>
          <w:lang w:eastAsia="hu-HU"/>
        </w:rPr>
      </w:pPr>
      <w:r w:rsidRPr="003B615F">
        <w:rPr>
          <w:rFonts w:ascii="Times New Roman" w:eastAsia="Times New Roman" w:hAnsi="Times New Roman" w:cs="Times New Roman"/>
          <w:b/>
          <w:color w:val="333E55"/>
          <w:kern w:val="36"/>
          <w:sz w:val="24"/>
          <w:szCs w:val="24"/>
          <w:lang w:eastAsia="hu-HU"/>
        </w:rPr>
        <w:t>Velem Község Önkormányzata Képviselő-testületének 8/2015. (VI. 25.) önkormányzati rendelete</w:t>
      </w:r>
    </w:p>
    <w:p w:rsidR="003B615F" w:rsidRPr="003B615F" w:rsidRDefault="003B615F" w:rsidP="003B615F">
      <w:pPr>
        <w:shd w:val="clear" w:color="auto" w:fill="FFFFFF"/>
        <w:spacing w:before="300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333E55"/>
          <w:sz w:val="24"/>
          <w:szCs w:val="24"/>
          <w:lang w:eastAsia="hu-HU"/>
        </w:rPr>
      </w:pPr>
      <w:r w:rsidRPr="003B615F">
        <w:rPr>
          <w:rFonts w:ascii="Times New Roman" w:eastAsia="Times New Roman" w:hAnsi="Times New Roman" w:cs="Times New Roman"/>
          <w:b/>
          <w:color w:val="333E55"/>
          <w:sz w:val="24"/>
          <w:szCs w:val="24"/>
          <w:lang w:eastAsia="hu-HU"/>
        </w:rPr>
        <w:t>Velem község helyi építési szabályzatáról</w:t>
      </w:r>
    </w:p>
    <w:p w:rsidR="003B615F" w:rsidRPr="003B615F" w:rsidRDefault="003B615F" w:rsidP="003B615F">
      <w:pPr>
        <w:shd w:val="clear" w:color="auto" w:fill="FFFFFF"/>
        <w:spacing w:line="240" w:lineRule="auto"/>
        <w:jc w:val="center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Hatályos: 2023. 10. 12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Velem Község Önkormányzata Képviselő-testülete az épített környezet alakításáról és védelméről szóló </w:t>
      </w:r>
      <w:hyperlink r:id="rId4" w:anchor="SZ62@BE6@PO6" w:tgtFrame="_blank" w:history="1">
        <w:r w:rsidRPr="003B615F">
          <w:rPr>
            <w:rFonts w:ascii="Arial" w:eastAsia="Times New Roman" w:hAnsi="Arial" w:cs="Arial"/>
            <w:color w:val="333E55"/>
            <w:sz w:val="24"/>
            <w:szCs w:val="24"/>
            <w:u w:val="single"/>
            <w:lang w:eastAsia="hu-HU"/>
          </w:rPr>
          <w:t>1997. évi LXXVIII. törvény 62. § (6) bekezdés 6. pont</w:t>
        </w:r>
      </w:hyperlink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jában kapott felhatalmazás alapján, </w:t>
      </w:r>
      <w:hyperlink r:id="rId5" w:anchor="CA32@BE1@POA" w:tgtFrame="_blank" w:history="1">
        <w:r w:rsidRPr="003B615F">
          <w:rPr>
            <w:rFonts w:ascii="Arial" w:eastAsia="Times New Roman" w:hAnsi="Arial" w:cs="Arial"/>
            <w:color w:val="333E55"/>
            <w:sz w:val="24"/>
            <w:szCs w:val="24"/>
            <w:u w:val="single"/>
            <w:lang w:eastAsia="hu-HU"/>
          </w:rPr>
          <w:t>az Alaptörvény 32. cikk (1) bekezdés a) pont</w:t>
        </w:r>
      </w:hyperlink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jában, valamint az épített környezet alakításáról és védelméről szóló </w:t>
      </w:r>
      <w:hyperlink r:id="rId6" w:anchor="SZ6@BE1" w:tgtFrame="_blank" w:history="1">
        <w:r w:rsidRPr="003B615F">
          <w:rPr>
            <w:rFonts w:ascii="Arial" w:eastAsia="Times New Roman" w:hAnsi="Arial" w:cs="Arial"/>
            <w:color w:val="333E55"/>
            <w:sz w:val="24"/>
            <w:szCs w:val="24"/>
            <w:u w:val="single"/>
            <w:lang w:eastAsia="hu-HU"/>
          </w:rPr>
          <w:t xml:space="preserve">1997. évi LXXVIII. törvény 6. § (1) </w:t>
        </w:r>
        <w:proofErr w:type="gramStart"/>
        <w:r w:rsidRPr="003B615F">
          <w:rPr>
            <w:rFonts w:ascii="Arial" w:eastAsia="Times New Roman" w:hAnsi="Arial" w:cs="Arial"/>
            <w:color w:val="333E55"/>
            <w:sz w:val="24"/>
            <w:szCs w:val="24"/>
            <w:u w:val="single"/>
            <w:lang w:eastAsia="hu-HU"/>
          </w:rPr>
          <w:t>bekezdés</w:t>
        </w:r>
      </w:hyperlink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ében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meghatározott feladatkörében eljárva, az épített környezet alakításáról és védelméről szóló </w:t>
      </w:r>
      <w:hyperlink r:id="rId7" w:anchor="SZ8@BE2" w:tgtFrame="_blank" w:history="1">
        <w:r w:rsidRPr="003B615F">
          <w:rPr>
            <w:rFonts w:ascii="Arial" w:eastAsia="Times New Roman" w:hAnsi="Arial" w:cs="Arial"/>
            <w:color w:val="333E55"/>
            <w:sz w:val="24"/>
            <w:szCs w:val="24"/>
            <w:u w:val="single"/>
            <w:lang w:eastAsia="hu-HU"/>
          </w:rPr>
          <w:t xml:space="preserve">1997. évi LXXVIII. törvény 8. </w:t>
        </w:r>
        <w:proofErr w:type="gramStart"/>
        <w:r w:rsidRPr="003B615F">
          <w:rPr>
            <w:rFonts w:ascii="Arial" w:eastAsia="Times New Roman" w:hAnsi="Arial" w:cs="Arial"/>
            <w:color w:val="333E55"/>
            <w:sz w:val="24"/>
            <w:szCs w:val="24"/>
            <w:u w:val="single"/>
            <w:lang w:eastAsia="hu-HU"/>
          </w:rPr>
          <w:t>§ (2) bekezdés</w:t>
        </w:r>
      </w:hyperlink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ében biztosított véleményezési jogkörében eljáró Vas Megyei Kormányhivatal állami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főépítészi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, környezetvédelmi és természetvédelmi, népegészségügyi, közlekedési, örökségvédelmi, földhivatali, erdészeti és földművelésügyi, növény- és talajvédelmi feladatköreiben eljárva ,Vas Megyei Katasztrófavédelmi Igazgatóság tűzvédelmi, vízvédelmi és vízügyi feladatkörében eljárva, Őrségi Nemzeti Park Igazgatóság, Honvédvédelmi Minisztérium Hatósági Hivatal, Nemzeti Közlekedési Hatóság Légügyi Hivatala, Szombathelyi Rendőr-főkapitányság Közlekedés-rendészeti Osztály, Magyar Bányászati és Földtani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Hivatal Veszprémi Bányakapitánysága, Nemzeti Média és Hírközlési Hatóság véleményének kikérésével a következőket rendeli el: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1. A rendelet hatálya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center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1. §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(1)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1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(2)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2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Jelen helyi építési szabályzat (a továbbiakban: rendelet) mellékletei: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a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 </w:t>
      </w:r>
      <w:hyperlink r:id="rId8" w:anchor="ME1" w:history="1">
        <w:r w:rsidRPr="003B615F">
          <w:rPr>
            <w:rFonts w:ascii="Arial" w:eastAsia="Times New Roman" w:hAnsi="Arial" w:cs="Arial"/>
            <w:color w:val="333E55"/>
            <w:sz w:val="24"/>
            <w:szCs w:val="24"/>
            <w:u w:val="single"/>
            <w:lang w:eastAsia="hu-HU"/>
          </w:rPr>
          <w:t>1. melléklet</w:t>
        </w:r>
      </w:hyperlink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: Belterület szabályozási terve,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b) </w:t>
      </w:r>
      <w:hyperlink r:id="rId9" w:anchor="ME2" w:history="1">
        <w:r w:rsidRPr="003B615F">
          <w:rPr>
            <w:rFonts w:ascii="Arial" w:eastAsia="Times New Roman" w:hAnsi="Arial" w:cs="Arial"/>
            <w:color w:val="333E55"/>
            <w:sz w:val="24"/>
            <w:szCs w:val="24"/>
            <w:u w:val="single"/>
            <w:lang w:eastAsia="hu-HU"/>
          </w:rPr>
          <w:t>2. melléklet</w:t>
        </w:r>
      </w:hyperlink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: Külterület szabályozási terve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c) </w:t>
      </w:r>
      <w:hyperlink r:id="rId10" w:anchor="ME3" w:history="1">
        <w:r w:rsidRPr="003B615F">
          <w:rPr>
            <w:rFonts w:ascii="Arial" w:eastAsia="Times New Roman" w:hAnsi="Arial" w:cs="Arial"/>
            <w:color w:val="333E55"/>
            <w:sz w:val="24"/>
            <w:szCs w:val="24"/>
            <w:u w:val="single"/>
            <w:lang w:eastAsia="hu-HU"/>
          </w:rPr>
          <w:t>3. melléklet</w:t>
        </w:r>
      </w:hyperlink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: Területi és helyi értékek védelméről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d) </w:t>
      </w:r>
      <w:hyperlink r:id="rId11" w:anchor="ME4" w:history="1">
        <w:r w:rsidRPr="003B615F">
          <w:rPr>
            <w:rFonts w:ascii="Arial" w:eastAsia="Times New Roman" w:hAnsi="Arial" w:cs="Arial"/>
            <w:color w:val="333E55"/>
            <w:sz w:val="24"/>
            <w:szCs w:val="24"/>
            <w:u w:val="single"/>
            <w:lang w:eastAsia="hu-HU"/>
          </w:rPr>
          <w:t>4. melléklet</w:t>
        </w:r>
      </w:hyperlink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: Beépítésre szánt építési övezetek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e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 </w:t>
      </w:r>
      <w:hyperlink r:id="rId12" w:anchor="ME5" w:history="1">
        <w:r w:rsidRPr="003B615F">
          <w:rPr>
            <w:rFonts w:ascii="Arial" w:eastAsia="Times New Roman" w:hAnsi="Arial" w:cs="Arial"/>
            <w:color w:val="333E55"/>
            <w:sz w:val="24"/>
            <w:szCs w:val="24"/>
            <w:u w:val="single"/>
            <w:lang w:eastAsia="hu-HU"/>
          </w:rPr>
          <w:t>5. melléklet</w:t>
        </w:r>
      </w:hyperlink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: Elővásárlási joggal terhelt földrészletek jegyzéke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f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 </w:t>
      </w:r>
      <w:hyperlink r:id="rId13" w:anchor="ME6" w:history="1">
        <w:r w:rsidRPr="003B615F">
          <w:rPr>
            <w:rFonts w:ascii="Arial" w:eastAsia="Times New Roman" w:hAnsi="Arial" w:cs="Arial"/>
            <w:color w:val="333E55"/>
            <w:sz w:val="24"/>
            <w:szCs w:val="24"/>
            <w:u w:val="single"/>
            <w:lang w:eastAsia="hu-HU"/>
          </w:rPr>
          <w:t>6. melléklet</w:t>
        </w:r>
      </w:hyperlink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: A védett építészeti értékek felsorolásáról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g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 </w:t>
      </w:r>
      <w:hyperlink r:id="rId14" w:anchor="ME7" w:history="1">
        <w:r w:rsidRPr="003B615F">
          <w:rPr>
            <w:rFonts w:ascii="Arial" w:eastAsia="Times New Roman" w:hAnsi="Arial" w:cs="Arial"/>
            <w:color w:val="333E55"/>
            <w:sz w:val="24"/>
            <w:szCs w:val="24"/>
            <w:u w:val="single"/>
            <w:lang w:eastAsia="hu-HU"/>
          </w:rPr>
          <w:t>7. melléklet</w:t>
        </w:r>
      </w:hyperlink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: A közlekedési és közmű területek kategorizálása, a biztosítandó építési területek szélessége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h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 </w:t>
      </w:r>
      <w:hyperlink r:id="rId15" w:anchor="ME8" w:history="1">
        <w:r w:rsidRPr="003B615F">
          <w:rPr>
            <w:rFonts w:ascii="Arial" w:eastAsia="Times New Roman" w:hAnsi="Arial" w:cs="Arial"/>
            <w:color w:val="333E55"/>
            <w:sz w:val="24"/>
            <w:szCs w:val="24"/>
            <w:u w:val="single"/>
            <w:lang w:eastAsia="hu-HU"/>
          </w:rPr>
          <w:t>8. melléklet</w:t>
        </w:r>
      </w:hyperlink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: Közutak mintaszelvényei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2. Közterület alakításra vonatkozó általános szabályok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2. §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(1) A település közforgalomnak megnyitott közlekedési, közmű, zöldterületei a település közterületeit alkotják.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lastRenderedPageBreak/>
        <w:t>(2) A település közterületein elhelyezhető: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a) hirdető (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reklám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 berendezés,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b) közúti közlekedéssel kapcsolatos építmények (várakozóhelyek és tartozékaik),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c) köztisztasággal kapcsolatos építmények,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d) szobor, díszkút, szakrális emlék,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e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 távbeszélőfülke.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(3)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3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(4)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(5)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(6) A közterületeket csak a használat érdekében legszükségesebb nagyságú burkolt felületekkel szabad ellátni. A burkolatlan felületeket, ahol ezt műszaki okok nem 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akadályozzák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zöldfelületként kell kialakítani.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3. Az épített környezet védelméhez kapcsolódó építési szabályok: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3. §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(1) Helyi értékvédelmi területre az alábbi szabályok vonatkoznak: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a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) védelem hatálya a Rákóczi utca DNy-i oldalán a 1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hrsz-től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a 109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hrsz-ig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terjed ki, mélysége a meglévő telekosztások hátsókertje, a Rákóczi utca ÉK-i oldalán a 613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hrsz-től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a 897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hrsz-ig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terjed, hátsó kiterjedési szintén az utcai teleksor hátsó kertjének határvonala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b) helyi értékvédelem területén épület csak abban az esetben bontható le, építhető át, újítható fel, bővíthető, ha külső utcai megjelenésében az eredeti megjelenéssel egyenértékű utcai megjelenés biztosítható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c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4</w:t>
      </w:r>
      <w:proofErr w:type="gramEnd"/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d) toronyszerű tetőkialakítás nem megvalósítható,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e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5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 hullámpala, zsindely, fém lemezfedés, valamint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zsup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-nád kivételével más tetőfedő anyagból készített, a hagyományos cserépfedés színárnyalataitól eltérő színű héjanyag nem helyezhető el különösen: zöld, szürke, kék, fekete,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f)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6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 védett területen látványt zavaró építmény utcai homlokzaton nem elhelyezhető (különösen parabola, 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klíma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,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parapet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-konvektor),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g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 nyílások kialakításánál több kisebb nyílás létesítendő, zsalu létesítése javasolt,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h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 utcai homlokzaton erkély, loggia nem létesíthető,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lastRenderedPageBreak/>
        <w:t>i) a homlokzaton a kialakult helyi építészeti hagyományokkal összhangban lévő párkány, tagozat létesítendő, a meglévő megtartandó, az elpusztultak helyreállítandók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j) közterületeket, azok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burkolatát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, bútorzatát a kialakult környezeti kép jellegzetességeinek és karakterének megtartásával kell kialakítani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k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7</w:t>
      </w:r>
      <w:proofErr w:type="gramEnd"/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(2) A helyi egyedi helyi védelem alatt álló és egyedi tájértékekként védelmet élvező épületek, építmények eredeti állapotukban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megőrizendők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, helyreállítandók. Épület bővítése csak az eredeti építészeti 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karakter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megőrzésével, ahhoz illeszkedve lehetséges.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a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 Kilátás és rálátás védelme érdekében az </w:t>
      </w:r>
      <w:hyperlink r:id="rId16" w:anchor="ME5" w:history="1">
        <w:r w:rsidRPr="003B615F">
          <w:rPr>
            <w:rFonts w:ascii="Arial" w:eastAsia="Times New Roman" w:hAnsi="Arial" w:cs="Arial"/>
            <w:color w:val="333E55"/>
            <w:sz w:val="24"/>
            <w:szCs w:val="24"/>
            <w:u w:val="single"/>
            <w:lang w:eastAsia="hu-HU"/>
          </w:rPr>
          <w:t>5. melléklet</w:t>
        </w:r>
      </w:hyperlink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szerinti, a közterületekről és a közhasználatú kilátóhelyekről feltáruló falukép jelentős építmény, épületegyüttes látványát, a rálátást, illetve az építési telekről és a rajta álló épületről feltáruló értékes tájrészlet látványát, a kilátást – a területfelhasználás, továbbá az építmények elhelyezése, kialakítása során – védeni kell. Ezen látképnek minél tisztább érvényesülését minden lehető módon – zavaró létesítmények megszüntetésével, a közterületek rendezésével, a térfelület és világítás alkalmas rendezésével, közművek földkábeles elhelyezésével, gépkocsiparkolás korlátozásával, építmények településre jellemző arculatának kialakításával és megőrzésével – biztosítani kell.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(3) A település teljes igazgatási területén óriásplakát (multireklám) elhelyezése tilos.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4. A táj és természeti környezet védelmére vonatkozó előírások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4. §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(1) A rendelet előírásai a közparkokra, közterületi zöldfelületekre, fasorokra és telken belüli zöldfelületekre vonatkozik.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(2) Utcafásítás: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a) Meglévő 12-16 m közti szélességű utcákban a közművektől függően, tervezett 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utcákban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mindenesetben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legalább egyoldali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b) a 16 m, vagy a 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feletti szélességű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utcákban a közművek függvényében, tervezett utcákban minden esetben legalább kétoldali fasor létesítendő.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(3) Az utcafásítás csak egységes megjelenést biztosító és a tájjelleghez igazodó fafajokkal valósítandó meg.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(4) A Natúrpark kerékpáros út mentén kétoldali szelíd gesztenyefasor telepítendő.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(5) A telkeken belüli zöldfelületekre az adott területfelhasználási övezet előírásai vonatkoznak.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(6) A település természetvédelme a Kőszegi Tájvédelmi Körzet által valósul meg.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(7)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8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lastRenderedPageBreak/>
        <w:t>(8)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9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5. Környezetvédelem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5. §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(1)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10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(2) Bűzt, kellemetlen szagot okozó tevékenységek a beépítésre szánt területeken és a kiemelten védett területeken csak zárt térben folytathatók az esetben, ha a kellemetlen szaganyagok külső térbe jutása a technológiával megakadályozható.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(3) 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Kommunális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szilárd és folyékony hulladék elhelyezése csak intézményes formában, a vonatkozó egyéb jogszabályok, hatósági előírások együttes figyelembevételével engedélyezhető.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(4)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11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(5) A talajeróziónak kitett és csúszásveszélyes terület övezetébe eső területeken: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a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 Az 5%-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nál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enyhébb lejtésű területeken alapvetően nincs szükség különleges talajvédelemre.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b) Az 5–12% közötti lejtés esetében, ha a lejtő hosszú és az erózióra hajlamos, célszerű a tereprendezés, amelynek célja a nagyobb vízmosásos erózió, a lefutó víz összefutásának csökkentése, megakadályozása.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c) 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A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12–17%-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os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lejtésű területeken célszerű a teraszok kialakítása. Szántógazdálkodást ajánlott gyepgazdálkodással, vagy erdőgazdálkodással felváltani. Szántó művelés megtartása esetén agrotechnikai módszerekkel kell megvédeni a talajt.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d) 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A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17-25%-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os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lejtésű területeken célszerű a teraszok kialakítása. A teraszok segítségével megosztjuk a lejtő hosszát, így csökkentjük a lefutó víz energiáját, s ezzel együtt a talajlehordást. Szántógazdálkodást a gyep, szőlő-gyümölcs, vagy erdőgazdálkodásnak kell felváltani.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e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 A 25 %-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nál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meredekebb lejtésű területeket erdősíteni kell.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f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 Az eróziónak kitett területeken törekedni kell a minél nagyobb növényborítottságra, különösen a tavaszi és az őszi csapadékos időszakokban.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6. A tájkép védelméről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6. §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A község teljes igazgatási területén a feltáruló tájképi látvány megőrzése érdekében: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a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 külszíni bányaművelés nem kezdhető, új bányatelek nem fektethető, bányatelek nem bővíthető, bányászati tevékenység céljára kutatásba terület nem vonható,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b) új villamos energia ellátási, táv- és hírközlési vezeték kizárólag terepszint alatt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vezethető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, kivéve, ha: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lastRenderedPageBreak/>
        <w:t>aa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 természetvédelmi hatóság véleménye szerint a terepszint alatti vezetés védendő értéket károsítana,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bb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 a földkábeles vezetésre nincs megfelelő technológia.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c) Hírközlési antennák, tornyok telepítésének feltétele, hogy az elhelyezni kívánt hírközlési antenna megjelenése a fő rálátási irányokban nem károsítja sem a településképet, sem a tájképet.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d) Új toronyszerű építmény elhelyezéséhez az építési engedély kérelemhez a tájhoz és épített környezethez való illeszkedést bemutató látványtervet is csatolni kell.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e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 Szélerőmű-park a tájkép védelmi övezet területén nem helyezhető el.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7. Egyes sajátos jogintézményekkel kapcsolatos előírások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7. §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(1) A község a jogszabály adta felhatalmazás alapján az alábbi sajátos jogintézmény alkalmazását rendeli el: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- településrendezési kötelezettség körébe tartozó beültetési kötelezettséget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- elővásárlási jogot.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(2) Közérdekű környezetalakítás (környezet-, táj- és településkép-védelem) céljából a Szabályozási terven megjelölt, lehatárolt telkek, telekrészek esetében beültetési kötelezettség áll fenn.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(3) A beültetési kötelezettség jelöléssel lehatárolt területeken a meglévő, kialakult fás növényzet jellegében megtartandó, az nem bontható meg. Épület és 20 m²-nél nagyobb területet elfoglaló építmény, műtárgy nem helyezhető el.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(4) 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12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 A beültetési kötelezettség alá eső területen az alábbi 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minimális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növényzetet kell biztosítani: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a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 terület gyepesítését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b) a telepítési sávban gyümölcs vagy más fafajokkal is megvalósítható növénytelepítéssel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c) általános használatú gazdasági terület esetében vegyes faállományú, többsoros fásítással,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allergizáló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fafajoktól mentesen, a jelölt terület legalább 80%-án.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(5) Az ültetést a használatbavételig kell elvégezni ültetési terv alapján.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(6) Az Önkormányzat a jelen rendeletben, illetve a településszerkezeti tervben meghatározott településrendezési célok, feladatok megvalósításához szükséges ingatlanokat a jelen rendelet </w:t>
      </w:r>
      <w:hyperlink r:id="rId17" w:anchor="ME4" w:history="1">
        <w:r w:rsidRPr="003B615F">
          <w:rPr>
            <w:rFonts w:ascii="Arial" w:eastAsia="Times New Roman" w:hAnsi="Arial" w:cs="Arial"/>
            <w:color w:val="333E55"/>
            <w:sz w:val="24"/>
            <w:szCs w:val="24"/>
            <w:u w:val="single"/>
            <w:lang w:eastAsia="hu-HU"/>
          </w:rPr>
          <w:t xml:space="preserve">4. </w:t>
        </w:r>
        <w:proofErr w:type="gramStart"/>
        <w:r w:rsidRPr="003B615F">
          <w:rPr>
            <w:rFonts w:ascii="Arial" w:eastAsia="Times New Roman" w:hAnsi="Arial" w:cs="Arial"/>
            <w:color w:val="333E55"/>
            <w:sz w:val="24"/>
            <w:szCs w:val="24"/>
            <w:u w:val="single"/>
            <w:lang w:eastAsia="hu-HU"/>
          </w:rPr>
          <w:t>melléklet</w:t>
        </w:r>
      </w:hyperlink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ében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nevesíti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8. Közművek előírásai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8. §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 (1) Beépítésre szánt területen teljes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közművesítettség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biztosítandó.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(2)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13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(3)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14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(4)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15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(5) A beépítésre nem szánt terület övezeteiben tervezett épületek elhelyezése esetén a használatnak megfelelő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közművesítettség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biztosítása szükséges.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(6)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16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lastRenderedPageBreak/>
        <w:t xml:space="preserve">(7) Középnyomású földgázellátású területeken telkenként egyedi nyomásszabályozókat kell elhelyezni. A tervezett gáznyomás szabályozók az épületek utcai homlokzatára nem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helyezhetőek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el. A berendezés a telkek előkertjében, udvarán, vagy az épület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alárendeltebb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homlokzatára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szerelhetőek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(8) Községkép védelme érdekében a távközlési hálózatot 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létesítésekor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ill. rekonstrukciójakor földkábelbe ill. alépítménybe helyezve föld alatt vezetve kell építeni. Nem létesíthető földfeletti vezetés a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Pákó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réten és a település új beépítésű jelenleg zártkerti funkciójú területekből kialakítandó hétvégi házas területeken és lakóterületeken, valamint 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ezen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terület és a mai község közötti összeköttetésen.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9. Telekalakítás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9. §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Telekalakítás szabályai: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(1) A meglévő telkek méretei a már kialakult tömbökben eltérhetnek az egyes építési övezetekben előírt telek méreteitől, de új építési telket alakítani, telket megosztani – a </w:t>
      </w:r>
      <w:hyperlink r:id="rId18" w:anchor="SZ9@BE2" w:history="1">
        <w:r w:rsidRPr="003B615F">
          <w:rPr>
            <w:rFonts w:ascii="Arial" w:eastAsia="Times New Roman" w:hAnsi="Arial" w:cs="Arial"/>
            <w:color w:val="333E55"/>
            <w:sz w:val="24"/>
            <w:szCs w:val="24"/>
            <w:u w:val="single"/>
            <w:lang w:eastAsia="hu-HU"/>
          </w:rPr>
          <w:t>(2) bekezdés</w:t>
        </w:r>
      </w:hyperlink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ben foglaltak kivételével – csak az építési övezetben előírt 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minimális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telekméretnek megfelelően lehet.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(2)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17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 A telekalakítás akkor is megvalósítható kialakult építési telek esetében, ha szabályozási vonal érinti a telket és az így kialakult telek nagysága, illetve előkertjének mérete kisebb, mint az építési övezeti előírásban rögzített 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minimális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telekméret.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(3)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18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 Ha a telek mérete meglévő beépítés esetén nem érinti el az övezeti előírásban rögzített minimális értéket, vagy út céljára történt szabályozás érinti, vagy a telek beépítését a szabályozási terv 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jelöli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a rendezett telek vagy rendezett építési telek ekkor kialakul és a telekalakítás megvalósítható.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(4) A szabályozási tervben javasolt telekalakítások, telekosztások irányadó jellegűek, a kedvezőbb telekszerkezet, telekméret kialakulásának eszközei.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(5) Az új közlekedési közterületek nyomvonala a terven ábrázolt úttengelytől 5,0-5,0 m-es sávban elmozdítható a szabályozási terv módosítása nélkül, ha ezt a terepadottságok, a domborzati viszonyok és a talajmechanikai állapotok, vagy a forgalomtechnikai megoldások indokolttá teszik, és a telekalakítást megelőzően út engedélyezési terve azt indokolja.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10. Kerítés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10. §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Kerítés létesítés szabályai: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(1) Az Mk jelű mezőgazdasági kertes területeken, valamint Mák jelű mezőgazdasági övezetben lévő telek határvonalain kerítés legfeljebb élősövénnyel létesíthető, 1,2 m magasságban. Tuja félék nem telepíthetők zöldkerítésként.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(2)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19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Egyéb mezőgazdasági területen a természetes élővilág vándorlási útvonalának keresztezésben kerítés csak úgy létesülhet, hogy az állatvilág részére az átjárás továbbra is biztosítható legyen.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lastRenderedPageBreak/>
        <w:t>(3) 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A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építési telek utcavonalán áttört és tömör kerítés egyaránt létesíthető legfeljebb 1,8 m magassággal. Az áttört kerítés magasságán belül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max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 80 cm magas tömör lábazattal. Tömör kerítést a helyi hagyományok alapján nyers kőfalazatként vagy az épülettel egységes színezéssel kell kialakítani.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(4) Az utcai kerítést a közterület és magánterület határán kell elhelyezni. Ahol a Szabályozási Terv új szabályozási vonalat jelöl, az utcai kerítést a </w:t>
      </w: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lang w:eastAsia="hu-HU"/>
        </w:rPr>
        <w:t>szabályozási vonalon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kell elhelyezni, egyéb esetben telekhatáron helyezhető el.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(5) A telek oldalsó és hátsó határán a szomszédos telkek vonalán tömör kerítés létesíthető 1,4-1,8 m közötti magassággal, áttört kerítés 1,2-1,8 m közötti magassággal.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(6)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20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11. Részletes övezeti előírások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11. §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Általános előírások: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(1) Minden építési telek és közút között általában csak egy járműközlekedésre alkalmas kapcsolat létesíthető, legfeljebb 6,5 m szélességben. Amennyiben a telken elhelyezett 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funkció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személy és teher forgalmának elválasztása azt indokolttá teszi, legfeljebb két kapcsolat létesíthető.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(2)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21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 A terület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közművesítettsége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: teljesen közművesített.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(3)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22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(4)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23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(5)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24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Minden lakás és üdülő önálló rendeltetési egység után egy személygépkocsi elhelyezését kell biztosítani saját telken belül.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12. Beépítésre szánt területek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12. §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Építmények elhelyezésének és kialakításának általános szabályai: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(1) Ahol a 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terv építési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vonalat nem jelöl, ott a telek utcai határvonalát, illetve ahol az övezeti előírás előkertre méretet határoz meg az előkert méretével azonos távolságra fekvő, az utcai telekhatárral párhuzamos vonalat – a </w:t>
      </w:r>
      <w:hyperlink r:id="rId19" w:anchor="SZ12@BE2" w:history="1">
        <w:r w:rsidRPr="003B615F">
          <w:rPr>
            <w:rFonts w:ascii="Arial" w:eastAsia="Times New Roman" w:hAnsi="Arial" w:cs="Arial"/>
            <w:color w:val="333E55"/>
            <w:sz w:val="24"/>
            <w:szCs w:val="24"/>
            <w:u w:val="single"/>
            <w:lang w:eastAsia="hu-HU"/>
          </w:rPr>
          <w:t>(2) bekezdés</w:t>
        </w:r>
      </w:hyperlink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kivételével - építési vonalnak kell tekinteni a szabályozási tervnek megfelelően.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(2) Előkert létesítése az új tervezett lakóterületek esetén a szabályozási terven rögzített, annak hiányában legalább 5,0 m.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(3) Az építési övezetek területén a kialakult építészeti hagyományok alapján az övezeti előírásnál magasabb építmények kialakult állapotnak tekintendők. A meglévő épület bővítése esetén a meglévő épület építménymagassága nem növelhető, törekedni kell a csökkentésre, illetve a toldalék jellegű bővítmény építmény magassága az építési övezeti előírás szerinti értékét nem haladhatja meg.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lastRenderedPageBreak/>
        <w:t>(4) Építési vonal előtti előkertben csak terepszint alatti építmény, hirdetőtábla, előlépcső, zárt hulladékgyűjtő helyezhető el, épületrész a telek beépített területének számításánál meghatározott módon nyúlhat be.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(5) Oldalkert mérete nem lehet kisebb, oldalhatáron álló kialakult beépítésnél 16,0 m-nél keskenyebb telek esetén 3,0 m-nél, 16,0 m-nél szélesebb telek esetén az építmény magasságánál, szabadon álló beépítésnél, mint az előírt építménymagasság fele, de legalább 3,0 m, függetlenül a szomszédos épület elhelyezésétől.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(6) Utcai homlokzaton elhelyezett gépkocsitároló bejárata előtt legalább 5 m előkertet kell biztosítani.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(7) A község területén csak magas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tetős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épület létesíthető 30-45° közötti tető hajlásszöggel.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(8) Telekhatáron álló, a rendelet hatálybalépésekor meglévő épület falazatának utólagos hőszigetelése és homlokzat burkolása együttesen – az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oldalhatáronálló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falat kivéve – az elő, oldal, és hátsókert méretét legfeljebb 10-10 cm mértékig csökkentheti. A telek beépítettsége ennek megfelelően módosulhat.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(9) A domborzati adottságok miatt a telek megközelítéséhez szükséges behajtó, kapubejárat, rézsűkialakítás, stb.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..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csak saját telken belül létesülhet.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13. Kertvárosias lakóterület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13. §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(1) A kertvárosias lakóterület laza beépítésű, összefüggő nagy kertes, több önálló rendeltetési egységet magába foglaló, 4,5 m-es beépítési magasságot meg nem haladó elsősorban lakó rendeltetésű épületek elhelyezésére szolgál.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(2)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25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(3) A kertvárosias lakóterületen telkenként legfeljebb 2 lakásegység helyezhető el.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(4) Lejtős területen az övezetileg előírt építménymagasságot kell figyelembe venni úgy, hogy a legmélyebb terepszinttől mért homlokzati oldal építménymagassága 6,0 m-t nem haladhatja meg. Kialakult esetben az előírtnál magasabb építménymagasságú épület megtartható, felújítható, bővíthető az építmény lebontásig.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14. Falusias lakóterület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14. §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(1) A falusias lakóterület legfeljebb 4,5 m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26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-es épületmagasságú lakóépületek, a mező- és az erdőgazdasági építmények, továbbá a helyi lakosságot szolgáló, nem zavaró hatású kereskedelmi, szolgáltató és kézműipari építmények elhelyezésére szolgál.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(2)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27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(3) A falusias lakóterületen telkenként legfeljebb 3 lakásegység helyezhető el.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lastRenderedPageBreak/>
        <w:t>(4) Lejtős területen az övezetileg előírt építménymagasságot kell figyelembe venni úgy, hogy a legmélyebb terepszinttől mért homlokzati oldal építménymagassága 6,0 m-t nem haladhatja meg. Kialakult esetben az előírtnál magasabb építménymagasságú épület megtartható, felújítható, bővíthető az építmény lebontásig.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(5) a)</w:t>
      </w: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 Rákóczi utca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</w:t>
      </w: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O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jellel jelölt építési övezetében az oldalkert mérete a telek utcai homlokvonalától mért 10 m-es mélységig 0 m és az épületek telekhatárra eső homlokzatán nyílás nem alakítható ki. A 10 m-es telekmélységet követően az oldalkert mérete kialakult vagy legalább 3 m.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b) 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A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zártsorú beépítés oldalhatáron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hátranyúló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szárnyán nyeregtető és félnyeregtető egyaránt kialakítható.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15. Településközpont terület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i/>
          <w:i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15. §</w:t>
      </w:r>
      <w:r w:rsidRPr="003B615F">
        <w:rPr>
          <w:rFonts w:ascii="Arial" w:eastAsia="Times New Roman" w:hAnsi="Arial" w:cs="Arial"/>
          <w:b/>
          <w:bCs/>
          <w:color w:val="5D89B8"/>
          <w:sz w:val="24"/>
          <w:szCs w:val="24"/>
          <w:vertAlign w:val="superscript"/>
          <w:lang w:eastAsia="hu-HU"/>
        </w:rPr>
        <w:t>28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16. Üdülőházas terület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i/>
          <w:i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16. §</w:t>
      </w:r>
      <w:r w:rsidRPr="003B615F">
        <w:rPr>
          <w:rFonts w:ascii="Arial" w:eastAsia="Times New Roman" w:hAnsi="Arial" w:cs="Arial"/>
          <w:b/>
          <w:bCs/>
          <w:color w:val="5D89B8"/>
          <w:sz w:val="24"/>
          <w:szCs w:val="24"/>
          <w:vertAlign w:val="superscript"/>
          <w:lang w:eastAsia="hu-HU"/>
        </w:rPr>
        <w:t>29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17. Hétvégi házas terület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i/>
          <w:i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17. §</w:t>
      </w:r>
      <w:r w:rsidRPr="003B615F">
        <w:rPr>
          <w:rFonts w:ascii="Arial" w:eastAsia="Times New Roman" w:hAnsi="Arial" w:cs="Arial"/>
          <w:b/>
          <w:bCs/>
          <w:color w:val="5D89B8"/>
          <w:sz w:val="24"/>
          <w:szCs w:val="24"/>
          <w:vertAlign w:val="superscript"/>
          <w:lang w:eastAsia="hu-HU"/>
        </w:rPr>
        <w:t>30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18. Különleges terület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18. §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(1) A temető különleges területen elhelyezhető építmények: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1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.kegyeleti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célú építmények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2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.egyházi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épület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3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.terület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fenntartását szolgáló épület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4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.szobor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, dísztárgy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5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.pihenést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szolgáló.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(2) A sírok területét a zöldfelületi arány számításánál 100%-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ban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zöldfelületként kell figyelembe venni.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(3) A temetőben 200 m</w:t>
      </w:r>
      <w:r w:rsidRPr="003B615F">
        <w:rPr>
          <w:rFonts w:ascii="Arial" w:eastAsia="Times New Roman" w:hAnsi="Arial" w:cs="Arial"/>
          <w:color w:val="333E55"/>
          <w:sz w:val="24"/>
          <w:szCs w:val="24"/>
          <w:vertAlign w:val="superscript"/>
          <w:lang w:eastAsia="hu-HU"/>
        </w:rPr>
        <w:t>2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-ként legalább 1 db nagy koronájú lombos fát kell telepíteni (6,0 m-nél nagyobb lombkoronát növelő fa).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(4) A templom különleges területen elhelyezhető építmények: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1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.egyházi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épület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2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.terület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fenntartását szolgáló épület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3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.szobor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, dísztárgy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4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.pihenést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szolgáló.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19. Beépítésre nem szánt övezetek előírásai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19. §</w:t>
      </w:r>
      <w:r w:rsidRPr="003B615F">
        <w:rPr>
          <w:rFonts w:ascii="Arial" w:eastAsia="Times New Roman" w:hAnsi="Arial" w:cs="Arial"/>
          <w:b/>
          <w:bCs/>
          <w:color w:val="5D89B8"/>
          <w:sz w:val="24"/>
          <w:szCs w:val="24"/>
          <w:vertAlign w:val="superscript"/>
          <w:lang w:eastAsia="hu-HU"/>
        </w:rPr>
        <w:t>31</w:t>
      </w: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 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Beépítésre nem szánt területeken a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közművesítettségi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szint: részlegesen közművesített.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lastRenderedPageBreak/>
        <w:t>20. Közlekedési területek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20. §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Általános előírások: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(1) A Kö-1 és Kö-2 jelű közlekedési területeket az OTÉK 26. §(1) és (3) bekezdés szerinti építmények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helyezhetőek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el.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(2) Építménymagasság a toronyépítmények és egyéb műtárgyak kivételével legfeljebb 4,5 m.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(3) Utak alatt, a közművek elhelyezésénél, a távlati összes közmű elhelyezési lehetőségét mindig figyelembe kell venni.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(4) A domborzati adottságok miatt a telkek megközelítéséhez szükséges behajtó, kapubejárat, rézsűkialakítás, stb.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..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csak saját telken belül, a vonatkozó közterület szabályozási tervnek vagy részletes úttervnek megfelelően létesülhet.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(5)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32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A közlekedési és közmű területek kategorizálását, a biztosítandó építési területek szélességét a Rendelet </w:t>
      </w:r>
      <w:hyperlink r:id="rId20" w:anchor="ME7" w:history="1">
        <w:r w:rsidRPr="003B615F">
          <w:rPr>
            <w:rFonts w:ascii="Arial" w:eastAsia="Times New Roman" w:hAnsi="Arial" w:cs="Arial"/>
            <w:color w:val="333E55"/>
            <w:sz w:val="24"/>
            <w:szCs w:val="24"/>
            <w:u w:val="single"/>
            <w:lang w:eastAsia="hu-HU"/>
          </w:rPr>
          <w:t>7. melléklet</w:t>
        </w:r>
      </w:hyperlink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e tartalmazza.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(6) Kerékpáros nyomvonal a Natúrpark kerékpárút nyomvonala Bozsok-Velem-Cák közötti szakasza.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(7) Forgalom csillapított övezetként kell kialakítani a kialakult keskeny úthálózattal feltárt területeket: - Dózsa utca –Rózsa utca;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- Viola utca – Ciklámen utca;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- Boróka utca – Erdő utca.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(8) Közterületeket, azok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burkolatát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, bútorzatát a kialakult környezeti kép jellegzetességeinek és karakterének megtartásával kell kialakítani.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21. Zöldterület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21. §</w:t>
      </w:r>
      <w:r w:rsidRPr="003B615F">
        <w:rPr>
          <w:rFonts w:ascii="Arial" w:eastAsia="Times New Roman" w:hAnsi="Arial" w:cs="Arial"/>
          <w:b/>
          <w:bCs/>
          <w:color w:val="5D89B8"/>
          <w:sz w:val="24"/>
          <w:szCs w:val="24"/>
          <w:vertAlign w:val="superscript"/>
          <w:lang w:eastAsia="hu-HU"/>
        </w:rPr>
        <w:t>33</w:t>
      </w: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 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(1) A zöldterület állandóan növényzettel fedett közterület (közpark, közkert), amely a település 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klimatikus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viszonyainak megőrzését, javítását, ökológiai rendszerének védelmét, a pihenést és testedzést szolgálja.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(2) A </w:t>
      </w: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Z-Kp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jelű zöldterületi park övezetben csak annak rendeltetését szolgáló: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1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.sportolási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, testedzési célú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2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.pihenést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szolgáló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3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.vendéglátó</w:t>
      </w:r>
      <w:proofErr w:type="gramEnd"/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4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.a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terület fenntartását szolgáló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5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.szobor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, dísztárgy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6.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reklám</w:t>
      </w:r>
      <w:proofErr w:type="gramEnd"/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célú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építmények helyezhetők el.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Az övezet területét időszakos rendezvények lebonyolításának és kiszolgálásának megfelelően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ligetszerűen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, laza beültetéssel kell kialakítani, gyepesítését a jelentős igénybevételnek megfelelően kell elvégezni.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(3) A </w:t>
      </w: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Z-</w:t>
      </w:r>
      <w:proofErr w:type="spellStart"/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Kk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jelű zöldterületi közkert övezetben csak annak rendeltetését szolgáló: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lastRenderedPageBreak/>
        <w:t>1. sportolási, testedzési célú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2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.pihenést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szolgáló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3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.a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terület fenntartását szolgáló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4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.szobor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, dísztárgy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5.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reklám</w:t>
      </w:r>
      <w:proofErr w:type="gramEnd"/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célú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építmények helyezhetők el.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(4) A területfelhasználási egység területén épületek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szabadonálló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beépítési módon helyezhetők el.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(5) A területek kialakítása parképítési terv alapján történhet, építménymagasság toronyépítmények és egyéb műtárgyak kivételével legfeljebb 4,5 m.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(6) A zöldterületek és zöldfelületek útkereszteződéseknél való kialakításánál gondoskodni kell a közlekedésbiztonság érdekében a rálátó háromszög szabadon hagyásáról és takarónövényzettől mentes betelepítéséről.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22. Erdőterület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22. §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Általános előírások: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(1) E rendelet alkalmazásában erdőterület a Szabályozási Tervlapon ilyen célra jelölt terület vagy telek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(2) Az erdőterületeket rendeltetésük szerint: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1. gazdasági rendeltetésű </w:t>
      </w:r>
      <w:proofErr w:type="spellStart"/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Eg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jelű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2. védelmi /védő és védett/ rendeltetésű </w:t>
      </w:r>
      <w:proofErr w:type="spellStart"/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Ev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jelű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3. közjóléti rendeltetésű </w:t>
      </w:r>
      <w:proofErr w:type="spellStart"/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Ek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jelű.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(3)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34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A szabályozási terven </w:t>
      </w: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lang w:eastAsia="hu-HU"/>
        </w:rPr>
        <w:t>gazdasági rendeltetésű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</w:t>
      </w: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lang w:eastAsia="hu-HU"/>
        </w:rPr>
        <w:t>erdőövezetként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(</w:t>
      </w:r>
      <w:proofErr w:type="spellStart"/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Eg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 szabályozott erdőterületen csak a fa- vagy szaporítóanyag-termeléshez, vadgazdálkodáshoz, erdészeti kutatáshoz, oktatáshoz kapcsolódó épületek helyezhetők el a következő feltételekkel: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Beépíthető legkisebb telekterület: 10 ha (100 000 m</w:t>
      </w:r>
      <w:r w:rsidRPr="003B615F">
        <w:rPr>
          <w:rFonts w:ascii="Arial" w:eastAsia="Times New Roman" w:hAnsi="Arial" w:cs="Arial"/>
          <w:color w:val="333E55"/>
          <w:sz w:val="24"/>
          <w:szCs w:val="24"/>
          <w:vertAlign w:val="superscript"/>
          <w:lang w:eastAsia="hu-HU"/>
        </w:rPr>
        <w:t>2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Beépítési mód: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szabadonálló</w:t>
      </w:r>
      <w:proofErr w:type="spellEnd"/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Építménymagasság (maximum): 4,5 m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(4) Védelmi célú erdőterületek elsődlegesen táj-és természetvédelmét (Kőszegi Tájvédelmi Körzet) szolgálja.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(5) Védelmi rendeltetésű erdőterületen építményt elhelyezni nem szabad.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(6) </w:t>
      </w:r>
      <w:proofErr w:type="spellStart"/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Ek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jelű közjóléti erdőterületen a rendeltetésnek megfelelő építmények helyezhetők el legfeljebb 5%-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os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beépítéssel.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23. Mezőgazdasági terület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23. §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 (1) A mezőgazdasági terület az OTÉK előírása szerinti építmények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helyezhetőek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el.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1.1 </w:t>
      </w:r>
      <w:proofErr w:type="spellStart"/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Má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általános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1.2 </w:t>
      </w: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Mk-1; Mk-2 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kertes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lastRenderedPageBreak/>
        <w:t>1.3 </w:t>
      </w: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Mák 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korlátozott használatú mezőgazdasági.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(2) Velem község területén birtoktest és birtokközpont a település közigazgatási területén az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Má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jelű általános mezőgazdasági övezetben elhelyezkedő mezőgazdasági területekre terjeszthető ki. A birtoktest területe csak a község igazgatási területén helyezkedhet el.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35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A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birtokközpont területén a beépítés nem haladhatja meg az 5 %-ot.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36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(3) 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37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</w:t>
      </w: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Általános mezőgazdasági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(árutermelő) övezetben </w:t>
      </w:r>
      <w:proofErr w:type="spellStart"/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Má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: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a) Beépíthető telek területe szántó, gyep, 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kert művelési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ág esetén: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aa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) lakóépület: min. 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10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ha telekterület esetén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ab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) gazdasági épület: min. 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5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ha telekterület esetén.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b) Beépíthető telek területe szőlő, gyümölcs művelési ág esetén: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ba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) lakóépület esetén: min. 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10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ha telekterület esetén.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c) Beépítési mód szabadon álló, előkert min. 10,0 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m .</w:t>
      </w:r>
      <w:proofErr w:type="gramEnd"/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(4) 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38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</w:t>
      </w: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Kertes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mezőgazdasági övezet területe </w:t>
      </w: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Mk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: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a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 Beépíthető telek területe: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aa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 lakóépület: nem építhető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ab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 gazdasági épület: csak szőlő, gyümölcsös művelési ágként nyilvántartott és ténylegesen úgy használt területen, min. 720 m </w:t>
      </w:r>
      <w:r w:rsidRPr="003B615F">
        <w:rPr>
          <w:rFonts w:ascii="Arial" w:eastAsia="Times New Roman" w:hAnsi="Arial" w:cs="Arial"/>
          <w:color w:val="333E55"/>
          <w:sz w:val="24"/>
          <w:szCs w:val="24"/>
          <w:vertAlign w:val="superscript"/>
          <w:lang w:eastAsia="hu-HU"/>
        </w:rPr>
        <w:t>2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 telekterület esetén. Egyéb művelési ág esetén 1500 m2 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minimális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telekterület felett.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b) Beépítettség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max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3 %-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os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beépítettséggel épület építhető. A kertes mezőgazdasági övezetben az épületeket a helyben hagyományos pinceépületek mintájára kell megtervezni. Egy ingatlanon legfeljebb 60 m2 bruttó alapterületű épület építhető. Kerítés a szőlőhegyen nem építhető.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c) 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A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megengedett tetőkialakítás a 35-45°-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os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tetőhajlásszög.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d) Megengedett legnagyobb épület magasság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max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 4,0 m, ahol a legmélyebb terepszinttől az épület magasság legfeljebb 5,0 m lehet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e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) Beépítési mód szabadon álló, előkert min. 10,0 m , oldalkert minimum 2,0 m . </w:t>
      </w: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A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szomszédos telkeken álló épületek között min 6,0 m távolságnak kell lenni.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f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 Toronyszerű létesítmény vagy tetőkialakítás nem megvalósítható!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(5) </w:t>
      </w: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Kertes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mezőgazdasági övezet területe </w:t>
      </w: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Mk-2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: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- Beépíthető telek területe: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lakóépület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: nem építhető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gazdasági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épület: csak szőlő, gyümölcsös művelési ágként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nyilvántartott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és ténylegesen úgy használt területen,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min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 720 m</w:t>
      </w:r>
      <w:r w:rsidRPr="003B615F">
        <w:rPr>
          <w:rFonts w:ascii="Arial" w:eastAsia="Times New Roman" w:hAnsi="Arial" w:cs="Arial"/>
          <w:color w:val="333E55"/>
          <w:sz w:val="24"/>
          <w:szCs w:val="24"/>
          <w:vertAlign w:val="superscript"/>
          <w:lang w:eastAsia="hu-HU"/>
        </w:rPr>
        <w:t>2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telekterület esetén.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- Beépítettség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max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3 %, de maximum egy 90 m</w:t>
      </w:r>
      <w:r w:rsidRPr="003B615F">
        <w:rPr>
          <w:rFonts w:ascii="Arial" w:eastAsia="Times New Roman" w:hAnsi="Arial" w:cs="Arial"/>
          <w:color w:val="333E55"/>
          <w:sz w:val="24"/>
          <w:szCs w:val="24"/>
          <w:vertAlign w:val="superscript"/>
          <w:lang w:eastAsia="hu-HU"/>
        </w:rPr>
        <w:t>2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-es alapterületű épület (+ földdel borított pince) építhető 35-45°-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os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tetőhajlásszöggel.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- Kilátásvédelmi övezetben építmény nem építhető.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- Megengedett legnagyobb építmény magasság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max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 4,0 m, ahol a legmélyebb terepszinttől az építménymagasság legfeljebb 4,5 m lehet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- Beépítési mód szabadon álló, előkert min. 10,0 m, oldalkert minimum 2,0 m. A szomszédos telkeken álló épületek között min 6,0 m távolságnak kell lenni.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- Toronyszerű létesítmény vagy tetőkialakítás nem megvalósítható!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(6) </w:t>
      </w: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Korlátozott használatú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mezőgazdasági övezet területe </w:t>
      </w: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Mák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: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- Beépíthető telek területe: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lakóépület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: nem építhető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gazdasági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épület: szőlő, gyümölcs művelési ág esetén 720-1500 m</w:t>
      </w:r>
      <w:r w:rsidRPr="003B615F">
        <w:rPr>
          <w:rFonts w:ascii="Arial" w:eastAsia="Times New Roman" w:hAnsi="Arial" w:cs="Arial"/>
          <w:color w:val="333E55"/>
          <w:sz w:val="24"/>
          <w:szCs w:val="24"/>
          <w:vertAlign w:val="superscript"/>
          <w:lang w:eastAsia="hu-HU"/>
        </w:rPr>
        <w:t>2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, szántó, gyep, nádas művelési ág esetén 1500 m</w:t>
      </w:r>
      <w:r w:rsidRPr="003B615F">
        <w:rPr>
          <w:rFonts w:ascii="Arial" w:eastAsia="Times New Roman" w:hAnsi="Arial" w:cs="Arial"/>
          <w:color w:val="333E55"/>
          <w:sz w:val="24"/>
          <w:szCs w:val="24"/>
          <w:vertAlign w:val="superscript"/>
          <w:lang w:eastAsia="hu-HU"/>
        </w:rPr>
        <w:t>2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legkisebb telekterület esetén építhető a természetvédelmi hatóság hozzájárulásával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lastRenderedPageBreak/>
        <w:t xml:space="preserve">- Beépítettség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max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3 %, de maximum egy 40 m</w:t>
      </w:r>
      <w:r w:rsidRPr="003B615F">
        <w:rPr>
          <w:rFonts w:ascii="Arial" w:eastAsia="Times New Roman" w:hAnsi="Arial" w:cs="Arial"/>
          <w:color w:val="333E55"/>
          <w:sz w:val="24"/>
          <w:szCs w:val="24"/>
          <w:vertAlign w:val="superscript"/>
          <w:lang w:eastAsia="hu-HU"/>
        </w:rPr>
        <w:t>2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-es alapterületű épület építhető 35-45°-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os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 xml:space="preserve"> tetőhajlásszöggel, </w:t>
      </w:r>
      <w:proofErr w:type="spell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max</w:t>
      </w:r>
      <w:proofErr w:type="spell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 4,0 m építménymagassággal, ahol a legmélyebb terepszinttől az építménymagasság legfeljebb 4,5 m lehet.</w:t>
      </w:r>
    </w:p>
    <w:p w:rsidR="003B615F" w:rsidRPr="003B615F" w:rsidRDefault="003B615F" w:rsidP="003B615F">
      <w:pPr>
        <w:shd w:val="clear" w:color="auto" w:fill="FFFFFF"/>
        <w:spacing w:after="0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- Beépítési mód szabadon álló, előkert min. 10,0 m, oldalkert minimum 2,0 m. A szomszédos telkeken álló épületek között min 6,0 m távolságnak kell lenni.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24. Vízgazdálkodási terület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center"/>
        <w:rPr>
          <w:rFonts w:ascii="Arial" w:eastAsia="Times New Roman" w:hAnsi="Arial" w:cs="Arial"/>
          <w:i/>
          <w:i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24. §</w:t>
      </w:r>
      <w:r w:rsidRPr="003B615F">
        <w:rPr>
          <w:rFonts w:ascii="Arial" w:eastAsia="Times New Roman" w:hAnsi="Arial" w:cs="Arial"/>
          <w:b/>
          <w:bCs/>
          <w:color w:val="5D89B8"/>
          <w:sz w:val="24"/>
          <w:szCs w:val="24"/>
          <w:vertAlign w:val="superscript"/>
          <w:lang w:eastAsia="hu-HU"/>
        </w:rPr>
        <w:t>39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25. Védőtávolságok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center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bookmarkStart w:id="0" w:name="_GoBack"/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25. §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(1)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40</w:t>
      </w:r>
    </w:p>
    <w:bookmarkEnd w:id="0"/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(2)</w:t>
      </w:r>
      <w:r w:rsidRPr="003B615F">
        <w:rPr>
          <w:rFonts w:ascii="Arial" w:eastAsia="Times New Roman" w:hAnsi="Arial" w:cs="Arial"/>
          <w:color w:val="5D89B8"/>
          <w:sz w:val="24"/>
          <w:szCs w:val="24"/>
          <w:vertAlign w:val="superscript"/>
          <w:lang w:eastAsia="hu-HU"/>
        </w:rPr>
        <w:t>41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A tervlap szerinti helyeken az ott megadott szélességekkel az alábbi védőtávolságokat kell megtartani: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proofErr w:type="gramStart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a</w:t>
      </w:r>
      <w:proofErr w:type="gramEnd"/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) önkormányzati kezelésű árkok part éleitől 3- 3 m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b) vízműterületek hidrogeológiai védőidomát.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26. Záró rendelkezések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b/>
          <w:bCs/>
          <w:color w:val="333E55"/>
          <w:sz w:val="24"/>
          <w:szCs w:val="24"/>
          <w:lang w:eastAsia="hu-HU"/>
        </w:rPr>
        <w:t>26. §</w:t>
      </w: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 (1) Ez a rendelet a kihirdetést követő 30. napon lép hatályba.</w:t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ind w:firstLine="180"/>
        <w:jc w:val="both"/>
        <w:rPr>
          <w:rFonts w:ascii="Arial" w:eastAsia="Times New Roman" w:hAnsi="Arial" w:cs="Arial"/>
          <w:color w:val="333E55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(2) Hatályát veszti Velem községi Önkormányzat Képviselő-testületének Velem község Szabályozási Tervének jóváhagyásáról, valamint a Helyi Építési Szabályzatáról szóló </w:t>
      </w:r>
      <w:hyperlink r:id="rId21" w:tgtFrame="_blank" w:history="1">
        <w:r w:rsidRPr="003B615F">
          <w:rPr>
            <w:rFonts w:ascii="Arial" w:eastAsia="Times New Roman" w:hAnsi="Arial" w:cs="Arial"/>
            <w:color w:val="333E55"/>
            <w:sz w:val="24"/>
            <w:szCs w:val="24"/>
            <w:u w:val="single"/>
            <w:lang w:eastAsia="hu-HU"/>
          </w:rPr>
          <w:t>9/2003.(IX. 04.) önkormányzati rendelet</w:t>
        </w:r>
      </w:hyperlink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e és az azt módosító </w:t>
      </w:r>
      <w:hyperlink r:id="rId22" w:tgtFrame="_blank" w:history="1">
        <w:r w:rsidRPr="003B615F">
          <w:rPr>
            <w:rFonts w:ascii="Arial" w:eastAsia="Times New Roman" w:hAnsi="Arial" w:cs="Arial"/>
            <w:color w:val="333E55"/>
            <w:sz w:val="24"/>
            <w:szCs w:val="24"/>
            <w:u w:val="single"/>
            <w:lang w:eastAsia="hu-HU"/>
          </w:rPr>
          <w:t>5/2014.(III. 04.) önkormányzati rendelet</w:t>
        </w:r>
      </w:hyperlink>
      <w:r w:rsidRPr="003B615F">
        <w:rPr>
          <w:rFonts w:ascii="Arial" w:eastAsia="Times New Roman" w:hAnsi="Arial" w:cs="Arial"/>
          <w:color w:val="333E55"/>
          <w:sz w:val="24"/>
          <w:szCs w:val="24"/>
          <w:lang w:eastAsia="hu-HU"/>
        </w:rPr>
        <w:t>.</w:t>
      </w:r>
    </w:p>
    <w:p w:rsidR="003B615F" w:rsidRPr="003B615F" w:rsidRDefault="003B615F" w:rsidP="003B61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5D89B8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fldChar w:fldCharType="begin"/>
      </w: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instrText xml:space="preserve"> HYPERLINK "https://or.njt.hu/download/3295/resources/EJR_60278666-Velem_8_2015__nk._rendelet_1_mell_klete_egys_ges_Belter_let_szab_terv_14_2023__nk_rend.pdf" \t "_blank" </w:instrText>
      </w: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fldChar w:fldCharType="separate"/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5D89B8"/>
          <w:sz w:val="24"/>
          <w:szCs w:val="24"/>
          <w:lang w:eastAsia="hu-HU"/>
        </w:rPr>
        <w:t>1. melléklet a 8/2015. (VI. 25.) önkormányzati rendelethez</w:t>
      </w:r>
    </w:p>
    <w:p w:rsidR="003B615F" w:rsidRPr="003B615F" w:rsidRDefault="003B615F" w:rsidP="003B615F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fldChar w:fldCharType="end"/>
      </w:r>
    </w:p>
    <w:p w:rsidR="003B615F" w:rsidRPr="003B615F" w:rsidRDefault="003B615F" w:rsidP="003B61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D89B8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fldChar w:fldCharType="begin"/>
      </w: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instrText xml:space="preserve"> HYPERLINK "https://or.njt.hu/download/3295/resources/EJR_60278669-Velem_8_2015__nk._rendelet_2_mell_klete_egys_ges_K_lter_let_szab_terv_14_2023__nk_rend.pdf" \t "_blank" </w:instrText>
      </w: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fldChar w:fldCharType="separate"/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5D89B8"/>
          <w:sz w:val="24"/>
          <w:szCs w:val="24"/>
          <w:lang w:eastAsia="hu-HU"/>
        </w:rPr>
        <w:t>2. melléklet a 8/2015. (VI. 25.) önkormányzati rendelethez</w:t>
      </w:r>
    </w:p>
    <w:p w:rsidR="003B615F" w:rsidRPr="003B615F" w:rsidRDefault="003B615F" w:rsidP="003B615F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fldChar w:fldCharType="end"/>
      </w:r>
    </w:p>
    <w:p w:rsidR="003B615F" w:rsidRPr="003B615F" w:rsidRDefault="003B615F" w:rsidP="003B61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D89B8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fldChar w:fldCharType="begin"/>
      </w: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instrText xml:space="preserve"> HYPERLINK "https://or.njt.hu/download/3295/resources/EJR_48924707-3_mell_klet_2016_12_30.pdf" \t "_blank" </w:instrText>
      </w: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fldChar w:fldCharType="separate"/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5D89B8"/>
          <w:sz w:val="24"/>
          <w:szCs w:val="24"/>
          <w:lang w:eastAsia="hu-HU"/>
        </w:rPr>
        <w:t>3. melléklet a 8/2015. (VI. 25.) önkormányzati rendelethez</w:t>
      </w:r>
    </w:p>
    <w:p w:rsidR="003B615F" w:rsidRPr="003B615F" w:rsidRDefault="003B615F" w:rsidP="003B615F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fldChar w:fldCharType="end"/>
      </w:r>
    </w:p>
    <w:p w:rsidR="003B615F" w:rsidRPr="003B615F" w:rsidRDefault="003B615F" w:rsidP="003B61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D89B8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fldChar w:fldCharType="begin"/>
      </w: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instrText xml:space="preserve"> HYPERLINK "https://or.njt.hu/download/3295/resources/EJR_60276448-4.mell_klet_8_2015_H_SZ_2015_07_25.pdf" \t "_blank" </w:instrText>
      </w: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fldChar w:fldCharType="separate"/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5D89B8"/>
          <w:sz w:val="24"/>
          <w:szCs w:val="24"/>
          <w:lang w:eastAsia="hu-HU"/>
        </w:rPr>
        <w:t>4. melléklet a 8/2015. (VI. 25.) önkormányzati rendelethez</w:t>
      </w:r>
    </w:p>
    <w:p w:rsidR="003B615F" w:rsidRPr="003B615F" w:rsidRDefault="003B615F" w:rsidP="003B615F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fldChar w:fldCharType="end"/>
      </w:r>
    </w:p>
    <w:p w:rsidR="003B615F" w:rsidRPr="003B615F" w:rsidRDefault="003B615F" w:rsidP="003B61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D89B8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lastRenderedPageBreak/>
        <w:fldChar w:fldCharType="begin"/>
      </w: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instrText xml:space="preserve"> HYPERLINK "https://or.njt.hu/download/3295/resources/EJR_48831693-5._mell_klet_8_2015_H_SZ_2015_07_25.pdf" \t "_blank" </w:instrText>
      </w: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fldChar w:fldCharType="separate"/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5D89B8"/>
          <w:sz w:val="24"/>
          <w:szCs w:val="24"/>
          <w:lang w:eastAsia="hu-HU"/>
        </w:rPr>
        <w:t>5. melléklet a 8/2015. (VI. 25.) önkormányzati rendelethez</w:t>
      </w:r>
    </w:p>
    <w:p w:rsidR="003B615F" w:rsidRPr="003B615F" w:rsidRDefault="003B615F" w:rsidP="003B615F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fldChar w:fldCharType="end"/>
      </w:r>
    </w:p>
    <w:p w:rsidR="003B615F" w:rsidRPr="003B615F" w:rsidRDefault="003B615F" w:rsidP="003B61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D89B8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fldChar w:fldCharType="begin"/>
      </w: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instrText xml:space="preserve"> HYPERLINK "https://or.njt.hu/download/3295/resources/EJR_48831700-6._mell_klet_8_2015_H_SZ_2015_07_25.pdf" \t "_blank" </w:instrText>
      </w: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fldChar w:fldCharType="separate"/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5D89B8"/>
          <w:sz w:val="24"/>
          <w:szCs w:val="24"/>
          <w:lang w:eastAsia="hu-HU"/>
        </w:rPr>
        <w:t>6. melléklet a 8/2015. (VI. 25.) önkormányzati rendelethez</w:t>
      </w:r>
    </w:p>
    <w:p w:rsidR="003B615F" w:rsidRPr="003B615F" w:rsidRDefault="003B615F" w:rsidP="003B615F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fldChar w:fldCharType="end"/>
      </w:r>
    </w:p>
    <w:p w:rsidR="003B615F" w:rsidRPr="003B615F" w:rsidRDefault="003B615F" w:rsidP="003B61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D89B8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fldChar w:fldCharType="begin"/>
      </w: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instrText xml:space="preserve"> HYPERLINK "https://or.njt.hu/download/3295/resources/EJR_48924710-7_mell_klet_2016_12_30.pdf" \t "_blank" </w:instrText>
      </w: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fldChar w:fldCharType="separate"/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5D89B8"/>
          <w:sz w:val="24"/>
          <w:szCs w:val="24"/>
          <w:lang w:eastAsia="hu-HU"/>
        </w:rPr>
        <w:t>7. melléklet a 8/2015. (VI. 25.) önkormányzati rendelethez</w:t>
      </w:r>
    </w:p>
    <w:p w:rsidR="003B615F" w:rsidRPr="003B615F" w:rsidRDefault="003B615F" w:rsidP="003B615F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fldChar w:fldCharType="end"/>
      </w:r>
    </w:p>
    <w:p w:rsidR="003B615F" w:rsidRPr="003B615F" w:rsidRDefault="003B615F" w:rsidP="003B61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7399C1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fldChar w:fldCharType="begin"/>
      </w: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instrText xml:space="preserve"> HYPERLINK "https://or.njt.hu/download/3295/resources/EJR_48832015-8._mell_klet_a_8_2015_H_SZ_2015_07_25.pdf" \t "_blank" </w:instrText>
      </w: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fldChar w:fldCharType="separate"/>
      </w:r>
    </w:p>
    <w:p w:rsidR="003B615F" w:rsidRPr="003B615F" w:rsidRDefault="003B615F" w:rsidP="003B615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7399C1"/>
          <w:sz w:val="24"/>
          <w:szCs w:val="24"/>
          <w:lang w:eastAsia="hu-HU"/>
        </w:rPr>
        <w:t>8. melléklet a 8/2015. (VI. 25.) önkormányzati rendelethez</w:t>
      </w:r>
    </w:p>
    <w:p w:rsidR="003B615F" w:rsidRPr="003B615F" w:rsidRDefault="003B615F" w:rsidP="003B615F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</w:pPr>
      <w:r w:rsidRPr="003B615F">
        <w:rPr>
          <w:rFonts w:ascii="Arial" w:eastAsia="Times New Roman" w:hAnsi="Arial" w:cs="Arial"/>
          <w:i/>
          <w:iCs/>
          <w:color w:val="333E55"/>
          <w:sz w:val="24"/>
          <w:szCs w:val="24"/>
          <w:u w:val="single"/>
          <w:lang w:eastAsia="hu-HU"/>
        </w:rPr>
        <w:fldChar w:fldCharType="end"/>
      </w:r>
    </w:p>
    <w:p w:rsidR="006A4FF5" w:rsidRPr="003B615F" w:rsidRDefault="006A4FF5">
      <w:pPr>
        <w:rPr>
          <w:sz w:val="24"/>
          <w:szCs w:val="24"/>
        </w:rPr>
      </w:pPr>
    </w:p>
    <w:sectPr w:rsidR="006A4FF5" w:rsidRPr="003B61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15F"/>
    <w:rsid w:val="003B615F"/>
    <w:rsid w:val="006A4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CCDC7"/>
  <w15:chartTrackingRefBased/>
  <w15:docId w15:val="{9F8585F5-73BD-44A1-82A9-4A60D3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22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347683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78845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259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4817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5017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0352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31554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2103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7051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9345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249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44810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4220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461417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67475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7383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83718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03437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77053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82055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10852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8326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34245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21681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7668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760683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31796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49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266397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5565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14846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13922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0813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97069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34760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2909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93495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202554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02949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29067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6654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868223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85616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8520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89904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1826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30199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44155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51043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3253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7746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2037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8055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96029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36080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.njt.hu/eli/423616/r/2015/8/2023-10-12" TargetMode="External"/><Relationship Id="rId13" Type="http://schemas.openxmlformats.org/officeDocument/2006/relationships/hyperlink" Target="https://or.njt.hu/eli/423616/r/2015/8/2023-10-12" TargetMode="External"/><Relationship Id="rId18" Type="http://schemas.openxmlformats.org/officeDocument/2006/relationships/hyperlink" Target="https://or.njt.hu/eli/423616/r/2015/8/2023-10-12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or.njt.hu/onkormanyzati-rendelet/2003-9-SP-3295" TargetMode="External"/><Relationship Id="rId7" Type="http://schemas.openxmlformats.org/officeDocument/2006/relationships/hyperlink" Target="https://njt.hu/jogszabaly/1997-78-00-00" TargetMode="External"/><Relationship Id="rId12" Type="http://schemas.openxmlformats.org/officeDocument/2006/relationships/hyperlink" Target="https://or.njt.hu/eli/423616/r/2015/8/2023-10-12" TargetMode="External"/><Relationship Id="rId17" Type="http://schemas.openxmlformats.org/officeDocument/2006/relationships/hyperlink" Target="https://or.njt.hu/eli/423616/r/2015/8/2023-10-12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or.njt.hu/eli/423616/r/2015/8/2023-10-12" TargetMode="External"/><Relationship Id="rId20" Type="http://schemas.openxmlformats.org/officeDocument/2006/relationships/hyperlink" Target="https://or.njt.hu/eli/423616/r/2015/8/2023-10-12" TargetMode="External"/><Relationship Id="rId1" Type="http://schemas.openxmlformats.org/officeDocument/2006/relationships/styles" Target="styles.xml"/><Relationship Id="rId6" Type="http://schemas.openxmlformats.org/officeDocument/2006/relationships/hyperlink" Target="https://njt.hu/jogszabaly/1997-78-00-00" TargetMode="External"/><Relationship Id="rId11" Type="http://schemas.openxmlformats.org/officeDocument/2006/relationships/hyperlink" Target="https://or.njt.hu/eli/423616/r/2015/8/2023-10-12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njt.hu/jogszabaly/2011-4301-02-00" TargetMode="External"/><Relationship Id="rId15" Type="http://schemas.openxmlformats.org/officeDocument/2006/relationships/hyperlink" Target="https://or.njt.hu/eli/423616/r/2015/8/2023-10-12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or.njt.hu/eli/423616/r/2015/8/2023-10-12" TargetMode="External"/><Relationship Id="rId19" Type="http://schemas.openxmlformats.org/officeDocument/2006/relationships/hyperlink" Target="https://or.njt.hu/eli/423616/r/2015/8/2023-10-12" TargetMode="External"/><Relationship Id="rId4" Type="http://schemas.openxmlformats.org/officeDocument/2006/relationships/hyperlink" Target="https://njt.hu/jogszabaly/1997-78-00-00" TargetMode="External"/><Relationship Id="rId9" Type="http://schemas.openxmlformats.org/officeDocument/2006/relationships/hyperlink" Target="https://or.njt.hu/eli/423616/r/2015/8/2023-10-12" TargetMode="External"/><Relationship Id="rId14" Type="http://schemas.openxmlformats.org/officeDocument/2006/relationships/hyperlink" Target="https://or.njt.hu/eli/423616/r/2015/8/2023-10-12" TargetMode="External"/><Relationship Id="rId22" Type="http://schemas.openxmlformats.org/officeDocument/2006/relationships/hyperlink" Target="https://or.njt.hu/onkormanyzati-rendelet/2014-5-SP-3295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3704</Words>
  <Characters>25564</Characters>
  <Application>Microsoft Office Word</Application>
  <DocSecurity>0</DocSecurity>
  <Lines>213</Lines>
  <Paragraphs>58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Iroda</dc:creator>
  <cp:keywords/>
  <dc:description/>
  <cp:lastModifiedBy>Iroda</cp:lastModifiedBy>
  <cp:revision>1</cp:revision>
  <dcterms:created xsi:type="dcterms:W3CDTF">2025-12-02T06:55:00Z</dcterms:created>
  <dcterms:modified xsi:type="dcterms:W3CDTF">2025-12-02T06:58:00Z</dcterms:modified>
</cp:coreProperties>
</file>